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C7" w:rsidRDefault="00914EA2" w:rsidP="004E24C7">
      <w:pPr>
        <w:spacing w:after="0"/>
        <w:rPr>
          <w:rFonts w:cs="Times New Roman"/>
          <w:b/>
          <w:smallCaps/>
        </w:rPr>
      </w:pPr>
      <w:r>
        <w:rPr>
          <w:rFonts w:cs="Times New Roman"/>
          <w:b/>
          <w:small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95pt;margin-top:-32.25pt;width:428.8pt;height:62.15pt;z-index:251660288;mso-width-relative:margin;mso-height-relative:margin" fillcolor="white [3201]" strokecolor="black [3200]" strokeweight="5pt">
            <v:fill opacity=".75" rotate="t"/>
            <v:stroke linestyle="thickThin"/>
            <v:shadow color="#868686"/>
            <v:textbox style="mso-next-textbox:#_x0000_s1026">
              <w:txbxContent>
                <w:p w:rsidR="007D7ED7" w:rsidRDefault="007D7ED7" w:rsidP="00195B6F">
                  <w:pPr>
                    <w:spacing w:after="120"/>
                    <w:ind w:left="-187"/>
                    <w:jc w:val="center"/>
                    <w:rPr>
                      <w:rFonts w:cs="Times New Roman"/>
                      <w:b/>
                      <w:smallCaps/>
                      <w:sz w:val="36"/>
                      <w:szCs w:val="36"/>
                    </w:rPr>
                  </w:pPr>
                  <w:r>
                    <w:rPr>
                      <w:rFonts w:cs="Times New Roman"/>
                      <w:b/>
                      <w:smallCaps/>
                      <w:sz w:val="40"/>
                      <w:szCs w:val="40"/>
                    </w:rPr>
                    <w:t>California Homeowner Bill of Rights</w:t>
                  </w:r>
                </w:p>
                <w:p w:rsidR="007D7ED7" w:rsidRPr="00E6248F" w:rsidRDefault="007D7ED7" w:rsidP="00195B6F">
                  <w:pPr>
                    <w:spacing w:after="0"/>
                    <w:ind w:left="-180"/>
                    <w:jc w:val="center"/>
                    <w:rPr>
                      <w:rFonts w:cs="Times New Roman"/>
                      <w:b/>
                      <w:i/>
                      <w:sz w:val="32"/>
                      <w:szCs w:val="32"/>
                    </w:rPr>
                  </w:pPr>
                  <w:r w:rsidRPr="00E6248F">
                    <w:rPr>
                      <w:rFonts w:cs="Times New Roman"/>
                      <w:b/>
                      <w:i/>
                      <w:sz w:val="32"/>
                      <w:szCs w:val="32"/>
                    </w:rPr>
                    <w:t>Kamala D. Harris, Attorney General of California</w:t>
                  </w:r>
                </w:p>
                <w:p w:rsidR="007D7ED7" w:rsidRPr="00B34251" w:rsidRDefault="007D7ED7" w:rsidP="00195B6F">
                  <w:pPr>
                    <w:spacing w:after="0"/>
                    <w:ind w:left="-180"/>
                    <w:jc w:val="center"/>
                    <w:rPr>
                      <w:rFonts w:cs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E24C7" w:rsidRDefault="004E24C7" w:rsidP="004E24C7">
      <w:pPr>
        <w:spacing w:after="0"/>
        <w:rPr>
          <w:rFonts w:cs="Times New Roman"/>
          <w:b/>
          <w:smallCaps/>
        </w:rPr>
      </w:pPr>
    </w:p>
    <w:p w:rsidR="00834FC7" w:rsidRDefault="00834FC7" w:rsidP="004E24C7">
      <w:pPr>
        <w:spacing w:after="0"/>
        <w:rPr>
          <w:rFonts w:cs="Times New Roman"/>
          <w:b/>
        </w:rPr>
      </w:pPr>
    </w:p>
    <w:p w:rsidR="00834FC7" w:rsidRDefault="00834FC7" w:rsidP="004E24C7">
      <w:pPr>
        <w:spacing w:after="0"/>
        <w:rPr>
          <w:rFonts w:cs="Times New Roman"/>
          <w:b/>
        </w:rPr>
      </w:pPr>
    </w:p>
    <w:p w:rsidR="004E24C7" w:rsidRDefault="00834FC7" w:rsidP="004E24C7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T</w:t>
      </w:r>
      <w:r w:rsidR="004E24C7">
        <w:rPr>
          <w:rFonts w:cs="Times New Roman"/>
          <w:b/>
        </w:rPr>
        <w:t>he 2012 California Homeowner Bill of Rights</w:t>
      </w:r>
      <w:r>
        <w:rPr>
          <w:rFonts w:cs="Times New Roman"/>
          <w:b/>
        </w:rPr>
        <w:t xml:space="preserve"> </w:t>
      </w:r>
      <w:r w:rsidRPr="00834FC7">
        <w:rPr>
          <w:rFonts w:cs="Times New Roman"/>
        </w:rPr>
        <w:t>is</w:t>
      </w:r>
      <w:r w:rsidR="00495FA9">
        <w:rPr>
          <w:rFonts w:cs="Times New Roman"/>
          <w:b/>
        </w:rPr>
        <w:t xml:space="preserve"> </w:t>
      </w:r>
      <w:r w:rsidR="00495FA9" w:rsidRPr="00495FA9">
        <w:rPr>
          <w:rFonts w:eastAsia="Calibri" w:cs="Times New Roman"/>
        </w:rPr>
        <w:t>a legislative package designed to bring fairness, accountability and transparency to the state’s m</w:t>
      </w:r>
      <w:r w:rsidR="00495FA9">
        <w:rPr>
          <w:rFonts w:eastAsia="Calibri" w:cs="Times New Roman"/>
        </w:rPr>
        <w:t>ortgage and foreclosure process.</w:t>
      </w:r>
    </w:p>
    <w:p w:rsidR="00495FA9" w:rsidRDefault="00495FA9" w:rsidP="004E24C7">
      <w:pPr>
        <w:spacing w:after="0"/>
        <w:rPr>
          <w:rFonts w:cs="Times New Roman"/>
          <w:b/>
        </w:rPr>
      </w:pPr>
    </w:p>
    <w:p w:rsidR="004E24C7" w:rsidRDefault="004E24C7" w:rsidP="004E24C7">
      <w:pPr>
        <w:spacing w:after="0"/>
        <w:rPr>
          <w:rFonts w:cs="Times New Roman"/>
          <w:b/>
        </w:rPr>
      </w:pPr>
      <w:r w:rsidRPr="004E1B1F">
        <w:rPr>
          <w:rFonts w:cs="Times New Roman"/>
          <w:b/>
        </w:rPr>
        <w:t>More than one million California homes were lost to foreclosure between 2008 and 2011—with an addit</w:t>
      </w:r>
      <w:bookmarkStart w:id="0" w:name="_GoBack"/>
      <w:bookmarkEnd w:id="0"/>
      <w:r w:rsidRPr="004E1B1F">
        <w:rPr>
          <w:rFonts w:cs="Times New Roman"/>
          <w:b/>
        </w:rPr>
        <w:t>ional 500,000 currently in the foreclosure pipeline.</w:t>
      </w:r>
      <w:r w:rsidR="008E2F49">
        <w:rPr>
          <w:rFonts w:cs="Times New Roman"/>
        </w:rPr>
        <w:t xml:space="preserve"> </w:t>
      </w:r>
      <w:r w:rsidR="00495FA9">
        <w:rPr>
          <w:rFonts w:cs="Times New Roman"/>
        </w:rPr>
        <w:t>Seven</w:t>
      </w:r>
      <w:r w:rsidRPr="004E1B1F">
        <w:rPr>
          <w:rFonts w:cs="Times New Roman"/>
        </w:rPr>
        <w:t xml:space="preserve"> of the nation’s 10 hardest-hit cities by foreclosure </w:t>
      </w:r>
      <w:r>
        <w:rPr>
          <w:rFonts w:cs="Times New Roman"/>
        </w:rPr>
        <w:t xml:space="preserve">rate </w:t>
      </w:r>
      <w:r w:rsidRPr="004E1B1F">
        <w:rPr>
          <w:rFonts w:cs="Times New Roman"/>
        </w:rPr>
        <w:t>in 2011 were in California.</w:t>
      </w:r>
      <w:r w:rsidR="00495FA9">
        <w:rPr>
          <w:rFonts w:cs="Times New Roman"/>
          <w:b/>
        </w:rPr>
        <w:t xml:space="preserve"> </w:t>
      </w:r>
    </w:p>
    <w:p w:rsidR="008E2F49" w:rsidRDefault="008E2F49" w:rsidP="004E24C7">
      <w:pPr>
        <w:spacing w:after="0"/>
        <w:rPr>
          <w:rFonts w:cs="Times New Roman"/>
        </w:rPr>
      </w:pPr>
    </w:p>
    <w:p w:rsidR="004E24C7" w:rsidRDefault="004E24C7" w:rsidP="004E24C7">
      <w:pPr>
        <w:pStyle w:val="BodyText"/>
      </w:pPr>
      <w:r w:rsidRPr="004E1B1F">
        <w:rPr>
          <w:b/>
        </w:rPr>
        <w:t xml:space="preserve">The </w:t>
      </w:r>
      <w:r w:rsidR="00B11EB5">
        <w:rPr>
          <w:b/>
        </w:rPr>
        <w:t xml:space="preserve">California </w:t>
      </w:r>
      <w:r w:rsidRPr="004E1B1F">
        <w:rPr>
          <w:b/>
        </w:rPr>
        <w:t xml:space="preserve">Homeowner Bill of Rights marks the </w:t>
      </w:r>
      <w:r w:rsidR="008E2F49">
        <w:rPr>
          <w:b/>
        </w:rPr>
        <w:t>third</w:t>
      </w:r>
      <w:r w:rsidRPr="004E1B1F">
        <w:rPr>
          <w:b/>
        </w:rPr>
        <w:t xml:space="preserve"> step in Attorney General Harris’ response to the state’s foreclosure and mortgage crisis. </w:t>
      </w:r>
      <w:r>
        <w:t>The first step was to create the Mortgage Fraud Strike Force</w:t>
      </w:r>
      <w:r w:rsidR="008E2F49">
        <w:t>, which has been investigating and prosecuting</w:t>
      </w:r>
      <w:r>
        <w:t xml:space="preserve"> misconduct at all stages of the </w:t>
      </w:r>
      <w:r w:rsidR="00495FA9">
        <w:t xml:space="preserve">mortgage process. </w:t>
      </w:r>
      <w:r>
        <w:t xml:space="preserve">The second step was to extract a commitment from the nation’s five largest banks of an estimated $18 billion for California borrowers. The settlement contained </w:t>
      </w:r>
      <w:r w:rsidR="00B11EB5">
        <w:t xml:space="preserve">thoughtful </w:t>
      </w:r>
      <w:r>
        <w:t xml:space="preserve">reforms </w:t>
      </w:r>
      <w:r w:rsidR="00495FA9">
        <w:t>but are only applicable for three</w:t>
      </w:r>
      <w:r>
        <w:t xml:space="preserve"> years, </w:t>
      </w:r>
      <w:r w:rsidRPr="006A5403">
        <w:t xml:space="preserve">and </w:t>
      </w:r>
      <w:r>
        <w:t xml:space="preserve">only </w:t>
      </w:r>
      <w:r w:rsidRPr="006A5403">
        <w:t xml:space="preserve">to </w:t>
      </w:r>
      <w:r>
        <w:t>loans</w:t>
      </w:r>
      <w:r w:rsidRPr="006A5403">
        <w:t xml:space="preserve"> </w:t>
      </w:r>
      <w:r>
        <w:t xml:space="preserve">serviced </w:t>
      </w:r>
      <w:r w:rsidRPr="006A5403">
        <w:t xml:space="preserve">by </w:t>
      </w:r>
      <w:r>
        <w:t>the settling</w:t>
      </w:r>
      <w:r w:rsidRPr="006A5403">
        <w:t xml:space="preserve"> banks</w:t>
      </w:r>
      <w:r>
        <w:t>.</w:t>
      </w:r>
    </w:p>
    <w:p w:rsidR="004E24C7" w:rsidRDefault="004E24C7" w:rsidP="004E24C7">
      <w:pPr>
        <w:spacing w:after="0"/>
        <w:rPr>
          <w:rFonts w:cs="Times New Roman"/>
        </w:rPr>
      </w:pPr>
      <w:r>
        <w:rPr>
          <w:rFonts w:cs="Times New Roman"/>
          <w:b/>
        </w:rPr>
        <w:t>T</w:t>
      </w:r>
      <w:r w:rsidRPr="004E1B1F">
        <w:rPr>
          <w:rFonts w:cs="Times New Roman"/>
          <w:b/>
        </w:rPr>
        <w:t xml:space="preserve">wo key bills </w:t>
      </w:r>
      <w:r w:rsidR="00656091">
        <w:rPr>
          <w:rFonts w:cs="Times New Roman"/>
          <w:b/>
        </w:rPr>
        <w:t xml:space="preserve">contain significant mortgage and foreclosure reforms. </w:t>
      </w:r>
      <w:r w:rsidR="000E3369">
        <w:rPr>
          <w:rFonts w:cs="Times New Roman"/>
        </w:rPr>
        <w:t xml:space="preserve">AB 278 </w:t>
      </w:r>
      <w:r w:rsidR="000E3369" w:rsidRPr="004A4C0D">
        <w:rPr>
          <w:rFonts w:cs="Times New Roman"/>
        </w:rPr>
        <w:t>(Eng/Feuer/Mitchell</w:t>
      </w:r>
      <w:r w:rsidR="00A17456">
        <w:rPr>
          <w:rFonts w:cs="Times New Roman"/>
        </w:rPr>
        <w:t>/P</w:t>
      </w:r>
      <w:r w:rsidR="00A17456" w:rsidRPr="00240EB0">
        <w:rPr>
          <w:rFonts w:eastAsia="Times New Roman" w:cs="Times New Roman"/>
        </w:rPr>
        <w:t>é</w:t>
      </w:r>
      <w:r w:rsidR="00A17456">
        <w:rPr>
          <w:rFonts w:cs="Times New Roman"/>
        </w:rPr>
        <w:t>rez</w:t>
      </w:r>
      <w:r w:rsidR="000E3369" w:rsidRPr="004A4C0D">
        <w:rPr>
          <w:rFonts w:cs="Times New Roman"/>
        </w:rPr>
        <w:t>) and SB 900 (</w:t>
      </w:r>
      <w:r w:rsidR="00AA0093">
        <w:rPr>
          <w:rFonts w:cs="Times New Roman"/>
        </w:rPr>
        <w:t>Leno/</w:t>
      </w:r>
      <w:r w:rsidR="00A17456">
        <w:rPr>
          <w:rFonts w:cs="Times New Roman"/>
        </w:rPr>
        <w:t>Evans/</w:t>
      </w:r>
      <w:r w:rsidR="00AA0093">
        <w:rPr>
          <w:rFonts w:cs="Times New Roman"/>
        </w:rPr>
        <w:t>Corbett/</w:t>
      </w:r>
      <w:r w:rsidR="004A4C0D" w:rsidRPr="004A4C0D">
        <w:rPr>
          <w:rFonts w:cs="Times New Roman"/>
        </w:rPr>
        <w:t>DeSaulnier/</w:t>
      </w:r>
      <w:r w:rsidR="00A17456">
        <w:rPr>
          <w:rFonts w:cs="Times New Roman"/>
        </w:rPr>
        <w:t>Pavley/Steinberg</w:t>
      </w:r>
      <w:r w:rsidR="000E3369" w:rsidRPr="004A4C0D">
        <w:rPr>
          <w:rFonts w:cs="Times New Roman"/>
        </w:rPr>
        <w:t>)</w:t>
      </w:r>
      <w:r w:rsidR="000E3369">
        <w:rPr>
          <w:rFonts w:cs="Times New Roman"/>
        </w:rPr>
        <w:t xml:space="preserve"> </w:t>
      </w:r>
      <w:r w:rsidR="00656091">
        <w:rPr>
          <w:rFonts w:cs="Times New Roman"/>
        </w:rPr>
        <w:t>have been thoroughly considered by a le</w:t>
      </w:r>
      <w:r w:rsidR="000E3369">
        <w:rPr>
          <w:rFonts w:cs="Times New Roman"/>
        </w:rPr>
        <w:t>gislative</w:t>
      </w:r>
      <w:r w:rsidR="007D7ED7">
        <w:rPr>
          <w:rFonts w:cs="Times New Roman"/>
        </w:rPr>
        <w:t xml:space="preserve"> conference committee. The major provisions of the bills include</w:t>
      </w:r>
      <w:r w:rsidR="000E3369">
        <w:rPr>
          <w:rFonts w:cs="Times New Roman"/>
        </w:rPr>
        <w:t>:</w:t>
      </w:r>
    </w:p>
    <w:p w:rsidR="000E3369" w:rsidRDefault="000E3369" w:rsidP="004E24C7">
      <w:pPr>
        <w:spacing w:after="0"/>
        <w:rPr>
          <w:rFonts w:cs="Times New Roman"/>
        </w:rPr>
      </w:pPr>
    </w:p>
    <w:p w:rsidR="007D7ED7" w:rsidRDefault="007D7ED7" w:rsidP="007D7ED7">
      <w:pPr>
        <w:pStyle w:val="ListParagraph"/>
        <w:numPr>
          <w:ilvl w:val="0"/>
          <w:numId w:val="2"/>
        </w:numPr>
      </w:pPr>
      <w:r w:rsidRPr="007D7ED7">
        <w:rPr>
          <w:b/>
          <w:i/>
        </w:rPr>
        <w:t>Dual track foreclosure ban</w:t>
      </w:r>
      <w:r>
        <w:t xml:space="preserve"> </w:t>
      </w:r>
      <w:r w:rsidRPr="007D7ED7">
        <w:rPr>
          <w:rFonts w:cs="Times New Roman"/>
        </w:rPr>
        <w:t>– The legislation would require a mortgage servicer</w:t>
      </w:r>
      <w:r w:rsidRPr="007D7ED7">
        <w:t xml:space="preserve"> </w:t>
      </w:r>
      <w:r>
        <w:t xml:space="preserve">to render a decision on a loan modification application before advancing the foreclosure process by filing a notice of default or notice of sale, or by conducting a trustee’s sale. The foreclosure process is essentially </w:t>
      </w:r>
      <w:r w:rsidR="00A96D54">
        <w:t xml:space="preserve">paused </w:t>
      </w:r>
      <w:r>
        <w:t>upon the completion of a loan modification application</w:t>
      </w:r>
      <w:r w:rsidR="00A96D54">
        <w:t xml:space="preserve"> for the duration of the lender’s review of that application</w:t>
      </w:r>
      <w:r>
        <w:t xml:space="preserve">. </w:t>
      </w:r>
    </w:p>
    <w:p w:rsidR="007D7ED7" w:rsidRDefault="007D7ED7" w:rsidP="007D7ED7">
      <w:pPr>
        <w:pStyle w:val="ListParagraph"/>
      </w:pPr>
    </w:p>
    <w:p w:rsidR="007D7ED7" w:rsidRDefault="007D7ED7" w:rsidP="007D7ED7">
      <w:pPr>
        <w:pStyle w:val="ListParagraph"/>
        <w:numPr>
          <w:ilvl w:val="0"/>
          <w:numId w:val="2"/>
        </w:numPr>
      </w:pPr>
      <w:r w:rsidRPr="007D7ED7">
        <w:rPr>
          <w:b/>
          <w:i/>
        </w:rPr>
        <w:t>Single point of contact</w:t>
      </w:r>
      <w:r>
        <w:t xml:space="preserve"> – The legislation would require a mortgage servicer to designate a “single point of contact” for borrowers who are potentially eligible for a federal or proprietary loan modification application. The single point of contact </w:t>
      </w:r>
      <w:r w:rsidR="00E10504">
        <w:t xml:space="preserve">is an individual or team which must have </w:t>
      </w:r>
      <w:r>
        <w:t xml:space="preserve">knowledge of the borrower’s status and </w:t>
      </w:r>
      <w:r w:rsidR="00A96D54">
        <w:t xml:space="preserve">foreclosure </w:t>
      </w:r>
      <w:r>
        <w:t xml:space="preserve">prevention alternatives, access to decision makers, and the responsibility to coordinate the flow of documentation between borrower and mortgage servicer. </w:t>
      </w:r>
    </w:p>
    <w:p w:rsidR="007D7ED7" w:rsidRDefault="007D7ED7" w:rsidP="007D7ED7">
      <w:pPr>
        <w:pStyle w:val="ListParagraph"/>
        <w:spacing w:after="0"/>
        <w:rPr>
          <w:rFonts w:cs="Times New Roman"/>
        </w:rPr>
      </w:pPr>
    </w:p>
    <w:p w:rsidR="000E3369" w:rsidRDefault="007D7ED7" w:rsidP="000E3369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4B686E">
        <w:rPr>
          <w:b/>
          <w:i/>
        </w:rPr>
        <w:t>Enforce</w:t>
      </w:r>
      <w:r>
        <w:rPr>
          <w:b/>
          <w:i/>
        </w:rPr>
        <w:t>ability</w:t>
      </w:r>
      <w:r w:rsidR="00A17456">
        <w:t xml:space="preserve"> – Includes </w:t>
      </w:r>
      <w:r w:rsidR="000E3369" w:rsidRPr="000E3369">
        <w:rPr>
          <w:rFonts w:cs="Times New Roman"/>
        </w:rPr>
        <w:t>authority for borrowers</w:t>
      </w:r>
      <w:r>
        <w:rPr>
          <w:rFonts w:cs="Times New Roman"/>
        </w:rPr>
        <w:t xml:space="preserve"> to seek redress of “material” v</w:t>
      </w:r>
      <w:r w:rsidR="000E3369" w:rsidRPr="000E3369">
        <w:rPr>
          <w:rFonts w:cs="Times New Roman"/>
        </w:rPr>
        <w:t xml:space="preserve">iolations of the legislation. </w:t>
      </w:r>
      <w:r w:rsidRPr="000E3369">
        <w:rPr>
          <w:rFonts w:cs="Times New Roman"/>
        </w:rPr>
        <w:t>Injunctive</w:t>
      </w:r>
      <w:r w:rsidR="000E3369" w:rsidRPr="000E3369">
        <w:rPr>
          <w:rFonts w:cs="Times New Roman"/>
        </w:rPr>
        <w:t xml:space="preserve"> relief would be available prior to a foreclosure sale and recovery of damages would be available following a sale.</w:t>
      </w:r>
    </w:p>
    <w:p w:rsidR="007D7ED7" w:rsidRPr="007D7ED7" w:rsidRDefault="007D7ED7" w:rsidP="007D7ED7">
      <w:pPr>
        <w:pStyle w:val="ListParagraph"/>
        <w:rPr>
          <w:rFonts w:cs="Times New Roman"/>
        </w:rPr>
      </w:pPr>
    </w:p>
    <w:p w:rsidR="007D7ED7" w:rsidRDefault="007D7ED7" w:rsidP="007D7ED7">
      <w:pPr>
        <w:pStyle w:val="ListParagraph"/>
        <w:numPr>
          <w:ilvl w:val="0"/>
          <w:numId w:val="1"/>
        </w:numPr>
      </w:pPr>
      <w:r w:rsidRPr="007D7ED7">
        <w:rPr>
          <w:b/>
          <w:i/>
        </w:rPr>
        <w:t>Verification of documents</w:t>
      </w:r>
      <w:r w:rsidR="00A17456">
        <w:t xml:space="preserve"> – The </w:t>
      </w:r>
      <w:r>
        <w:t>legislation would subject the recording and filing of multiple unverified documents to a civil penalty of up to $7,500 per loan in an action brought by a civil prosecutor.</w:t>
      </w:r>
      <w:r w:rsidR="00E10504">
        <w:t xml:space="preserve"> </w:t>
      </w:r>
      <w:r>
        <w:t xml:space="preserve"> It would also allow enforcement under a violator’s licensing statute by the Department of Corporations, Department of Real Estate or Department of Financial Institutions.</w:t>
      </w:r>
    </w:p>
    <w:p w:rsidR="004E24C7" w:rsidRPr="004E1B1F" w:rsidRDefault="00834FC7" w:rsidP="00C96146">
      <w:pPr>
        <w:pStyle w:val="BodyText"/>
        <w:spacing w:after="240"/>
        <w:rPr>
          <w:b/>
          <w:i/>
        </w:rPr>
      </w:pPr>
      <w:r>
        <w:rPr>
          <w:b/>
          <w:i/>
        </w:rPr>
        <w:lastRenderedPageBreak/>
        <w:t>T</w:t>
      </w:r>
      <w:r w:rsidR="008F0100">
        <w:rPr>
          <w:b/>
          <w:i/>
        </w:rPr>
        <w:t>he other b</w:t>
      </w:r>
      <w:r w:rsidR="004E24C7">
        <w:rPr>
          <w:b/>
          <w:i/>
        </w:rPr>
        <w:t>ills in the</w:t>
      </w:r>
      <w:r w:rsidR="008F0100">
        <w:rPr>
          <w:b/>
          <w:i/>
        </w:rPr>
        <w:t xml:space="preserve"> California</w:t>
      </w:r>
      <w:r w:rsidR="004E24C7">
        <w:rPr>
          <w:b/>
          <w:i/>
        </w:rPr>
        <w:t xml:space="preserve"> </w:t>
      </w:r>
      <w:r w:rsidR="004E24C7" w:rsidRPr="004E1B1F">
        <w:rPr>
          <w:b/>
          <w:i/>
        </w:rPr>
        <w:t xml:space="preserve">Homeowner Bill of Rights </w:t>
      </w:r>
      <w:r w:rsidR="008F0100">
        <w:rPr>
          <w:b/>
          <w:i/>
        </w:rPr>
        <w:t>are</w:t>
      </w:r>
      <w:r w:rsidR="004E24C7" w:rsidRPr="004E1B1F">
        <w:rPr>
          <w:b/>
          <w:i/>
        </w:rPr>
        <w:t>:</w:t>
      </w:r>
    </w:p>
    <w:p w:rsidR="00C96146" w:rsidRDefault="00C96146" w:rsidP="00C96146">
      <w:pPr>
        <w:pStyle w:val="NormalWeb"/>
        <w:spacing w:before="0" w:beforeAutospacing="0" w:after="0" w:line="240" w:lineRule="auto"/>
      </w:pPr>
      <w:r w:rsidRPr="003655B9">
        <w:rPr>
          <w:b/>
          <w:smallCaps/>
          <w:u w:val="single"/>
        </w:rPr>
        <w:t>Blight Prevention Legislation</w:t>
      </w:r>
      <w:r>
        <w:rPr>
          <w:b/>
          <w:smallCaps/>
          <w:u w:val="single"/>
        </w:rPr>
        <w:t>:</w:t>
      </w:r>
      <w:r w:rsidRPr="0005687B">
        <w:rPr>
          <w:b/>
          <w:smallCaps/>
        </w:rPr>
        <w:t xml:space="preserve"> </w:t>
      </w:r>
      <w:r w:rsidRPr="004677DF">
        <w:t xml:space="preserve">AB 2314 </w:t>
      </w:r>
      <w:r>
        <w:t xml:space="preserve">(Carter) &amp; </w:t>
      </w:r>
      <w:r w:rsidRPr="004677DF">
        <w:t xml:space="preserve">SB 1472 </w:t>
      </w:r>
      <w:r>
        <w:t>(</w:t>
      </w:r>
      <w:r w:rsidRPr="004E24C7">
        <w:t xml:space="preserve">Pavley and DeSaulnier) to help combat the blight and crime associated with foreclosed properties. </w:t>
      </w:r>
    </w:p>
    <w:p w:rsidR="00C96146" w:rsidRDefault="00C96146" w:rsidP="00C96146">
      <w:pPr>
        <w:pStyle w:val="NormalWeb"/>
        <w:numPr>
          <w:ilvl w:val="0"/>
          <w:numId w:val="6"/>
        </w:numPr>
        <w:spacing w:before="0" w:beforeAutospacing="0" w:after="0" w:line="240" w:lineRule="auto"/>
      </w:pPr>
      <w:r w:rsidRPr="00205BA5">
        <w:t>AB 2314</w:t>
      </w:r>
      <w:r>
        <w:t xml:space="preserve">: Passed out of Assembly (71-0). It was passed out of Senate Judiciary on June 26 (4-0). It will be heard next on the Senate floor. </w:t>
      </w:r>
    </w:p>
    <w:p w:rsidR="00C96146" w:rsidRDefault="00C96146" w:rsidP="00C96146">
      <w:pPr>
        <w:pStyle w:val="NormalWeb"/>
        <w:numPr>
          <w:ilvl w:val="0"/>
          <w:numId w:val="6"/>
        </w:numPr>
        <w:spacing w:before="0" w:beforeAutospacing="0" w:after="0" w:line="240" w:lineRule="auto"/>
      </w:pPr>
      <w:r>
        <w:t xml:space="preserve">SB 1472: Passed out of Senate (36-0). It passed out of Assembly Housing and Community Development (7-0) on June 27, and will be heard next in Assembly Judiciary Committee on July 3. </w:t>
      </w:r>
    </w:p>
    <w:p w:rsidR="00C96146" w:rsidRPr="004E24C7" w:rsidRDefault="00C96146" w:rsidP="00C96146">
      <w:pPr>
        <w:pStyle w:val="NormalWeb"/>
        <w:spacing w:before="0" w:beforeAutospacing="0" w:after="0" w:line="240" w:lineRule="auto"/>
      </w:pPr>
    </w:p>
    <w:p w:rsidR="00C96146" w:rsidRDefault="00C96146" w:rsidP="00C96146">
      <w:pPr>
        <w:spacing w:after="0"/>
        <w:rPr>
          <w:rFonts w:cs="Times New Roman"/>
        </w:rPr>
      </w:pPr>
      <w:r w:rsidRPr="009857CA">
        <w:rPr>
          <w:rFonts w:cs="Times New Roman"/>
          <w:b/>
          <w:smallCaps/>
          <w:u w:val="single"/>
        </w:rPr>
        <w:t>Tenant Protection Legislation</w:t>
      </w:r>
      <w:r>
        <w:rPr>
          <w:rFonts w:cs="Times New Roman"/>
          <w:b/>
          <w:smallCaps/>
          <w:u w:val="single"/>
        </w:rPr>
        <w:t>:</w:t>
      </w:r>
      <w:r w:rsidRPr="0005687B">
        <w:rPr>
          <w:rFonts w:cs="Times New Roman"/>
          <w:b/>
          <w:smallCaps/>
        </w:rPr>
        <w:t xml:space="preserve"> </w:t>
      </w:r>
      <w:r w:rsidRPr="004677DF">
        <w:rPr>
          <w:rFonts w:cs="Times New Roman"/>
        </w:rPr>
        <w:t xml:space="preserve">AB 2610 </w:t>
      </w:r>
      <w:r>
        <w:rPr>
          <w:rFonts w:cs="Times New Roman"/>
        </w:rPr>
        <w:t xml:space="preserve">(Skinner) </w:t>
      </w:r>
      <w:r w:rsidRPr="004677DF">
        <w:rPr>
          <w:rFonts w:cs="Times New Roman"/>
        </w:rPr>
        <w:t xml:space="preserve">and SB 1473 </w:t>
      </w:r>
      <w:r>
        <w:rPr>
          <w:rFonts w:cs="Times New Roman"/>
        </w:rPr>
        <w:t>(Hancock) to help protect tenants in foreclosed properties.</w:t>
      </w:r>
      <w:r w:rsidRPr="004E24C7">
        <w:rPr>
          <w:rFonts w:cs="Times New Roman"/>
        </w:rPr>
        <w:t xml:space="preserve"> </w:t>
      </w:r>
    </w:p>
    <w:p w:rsidR="00C96146" w:rsidRPr="00D44ED4" w:rsidRDefault="00C96146" w:rsidP="00C96146">
      <w:pPr>
        <w:pStyle w:val="ListParagraph"/>
        <w:numPr>
          <w:ilvl w:val="0"/>
          <w:numId w:val="7"/>
        </w:numPr>
        <w:spacing w:after="0"/>
        <w:rPr>
          <w:rFonts w:cs="Times New Roman"/>
        </w:rPr>
      </w:pPr>
      <w:r w:rsidRPr="00D44ED4">
        <w:rPr>
          <w:rFonts w:cs="Times New Roman"/>
        </w:rPr>
        <w:t>AB 2610: Passed out of Assembly (56-14). It will be heard next in Senate Judiciary on July 3</w:t>
      </w:r>
      <w:r>
        <w:rPr>
          <w:rFonts w:cs="Times New Roman"/>
        </w:rPr>
        <w:t xml:space="preserve">.  </w:t>
      </w:r>
    </w:p>
    <w:p w:rsidR="00C96146" w:rsidRPr="00D44ED4" w:rsidRDefault="00C96146" w:rsidP="00C96146">
      <w:pPr>
        <w:pStyle w:val="ListParagraph"/>
        <w:numPr>
          <w:ilvl w:val="0"/>
          <w:numId w:val="7"/>
        </w:numPr>
        <w:spacing w:after="0"/>
        <w:rPr>
          <w:rFonts w:cs="Times New Roman"/>
        </w:rPr>
      </w:pPr>
      <w:r w:rsidRPr="00D44ED4">
        <w:rPr>
          <w:rFonts w:cs="Times New Roman"/>
        </w:rPr>
        <w:t xml:space="preserve">SB 1473: Passed out of Senate (25-13). It </w:t>
      </w:r>
      <w:r>
        <w:rPr>
          <w:rFonts w:cs="Times New Roman"/>
        </w:rPr>
        <w:t>passed out</w:t>
      </w:r>
      <w:r w:rsidRPr="00D44ED4">
        <w:rPr>
          <w:rFonts w:cs="Times New Roman"/>
        </w:rPr>
        <w:t xml:space="preserve"> </w:t>
      </w:r>
      <w:r>
        <w:rPr>
          <w:rFonts w:cs="Times New Roman"/>
        </w:rPr>
        <w:t>the</w:t>
      </w:r>
      <w:r w:rsidRPr="00D44ED4">
        <w:rPr>
          <w:rFonts w:cs="Times New Roman"/>
        </w:rPr>
        <w:t xml:space="preserve"> Assembly Housing and Community Development </w:t>
      </w:r>
      <w:r>
        <w:rPr>
          <w:rFonts w:cs="Times New Roman"/>
        </w:rPr>
        <w:t xml:space="preserve">on June 27 (6-1) and will be heard next in Assembly Judiciary on July 3. </w:t>
      </w:r>
    </w:p>
    <w:p w:rsidR="00C96146" w:rsidRPr="00F0286F" w:rsidRDefault="00C96146" w:rsidP="00C96146">
      <w:pPr>
        <w:spacing w:after="0"/>
        <w:rPr>
          <w:rFonts w:cs="Times New Roman"/>
        </w:rPr>
      </w:pPr>
    </w:p>
    <w:p w:rsidR="00C96146" w:rsidRPr="00F0286F" w:rsidRDefault="00C96146" w:rsidP="00C96146">
      <w:pPr>
        <w:pStyle w:val="NormalWeb"/>
        <w:spacing w:before="0" w:beforeAutospacing="0" w:after="0" w:line="240" w:lineRule="auto"/>
      </w:pPr>
      <w:r w:rsidRPr="00F0286F">
        <w:rPr>
          <w:b/>
          <w:smallCaps/>
          <w:u w:val="single"/>
        </w:rPr>
        <w:t>Enhancement Of Attorney General Enforcement Act:</w:t>
      </w:r>
      <w:r w:rsidRPr="00F0286F">
        <w:rPr>
          <w:b/>
          <w:smallCaps/>
        </w:rPr>
        <w:t xml:space="preserve">  </w:t>
      </w:r>
      <w:r w:rsidRPr="00F0286F">
        <w:t>AB 1950 (Davis) to strengthen</w:t>
      </w:r>
      <w:r w:rsidRPr="004E24C7">
        <w:t xml:space="preserve"> the law enforcement response to mortgage and foreclosure fraud.</w:t>
      </w:r>
      <w:r>
        <w:t xml:space="preserve"> </w:t>
      </w:r>
    </w:p>
    <w:p w:rsidR="00C96146" w:rsidRPr="00D44ED4" w:rsidRDefault="00C96146" w:rsidP="00C96146">
      <w:pPr>
        <w:pStyle w:val="ListParagraph"/>
        <w:numPr>
          <w:ilvl w:val="0"/>
          <w:numId w:val="8"/>
        </w:numPr>
        <w:spacing w:after="0"/>
        <w:rPr>
          <w:rFonts w:eastAsia="Times New Roman" w:cs="Times New Roman"/>
        </w:rPr>
      </w:pPr>
      <w:r w:rsidRPr="00D44ED4">
        <w:rPr>
          <w:rFonts w:cs="Times New Roman"/>
        </w:rPr>
        <w:t xml:space="preserve">AB 1950:  Passed out of Assembly (56-22). It </w:t>
      </w:r>
      <w:r>
        <w:rPr>
          <w:rFonts w:cs="Times New Roman"/>
        </w:rPr>
        <w:t>passed out of</w:t>
      </w:r>
      <w:r w:rsidRPr="00D44ED4">
        <w:rPr>
          <w:rFonts w:cs="Times New Roman"/>
        </w:rPr>
        <w:t xml:space="preserve"> </w:t>
      </w:r>
      <w:r w:rsidRPr="00D44ED4">
        <w:rPr>
          <w:rFonts w:eastAsia="Times New Roman" w:cs="Times New Roman"/>
        </w:rPr>
        <w:t>Senate Banking</w:t>
      </w:r>
      <w:r>
        <w:rPr>
          <w:rFonts w:eastAsia="Times New Roman" w:cs="Times New Roman"/>
        </w:rPr>
        <w:t xml:space="preserve"> (5-0)</w:t>
      </w:r>
      <w:r w:rsidRPr="00D44ED4">
        <w:rPr>
          <w:rFonts w:eastAsia="Times New Roman" w:cs="Times New Roman"/>
        </w:rPr>
        <w:t xml:space="preserve"> on June 27 and</w:t>
      </w:r>
      <w:r>
        <w:rPr>
          <w:rFonts w:eastAsia="Times New Roman" w:cs="Times New Roman"/>
        </w:rPr>
        <w:t xml:space="preserve"> will be heard next in the</w:t>
      </w:r>
      <w:r w:rsidRPr="00D44ED4">
        <w:rPr>
          <w:rFonts w:eastAsia="Times New Roman" w:cs="Times New Roman"/>
        </w:rPr>
        <w:t xml:space="preserve"> Senate Judiciary, July 3, 2012.</w:t>
      </w:r>
    </w:p>
    <w:p w:rsidR="00C96146" w:rsidRDefault="00C96146" w:rsidP="00C96146">
      <w:pPr>
        <w:pStyle w:val="NormalWeb"/>
        <w:spacing w:before="0" w:beforeAutospacing="0" w:after="0" w:line="240" w:lineRule="auto"/>
      </w:pPr>
    </w:p>
    <w:p w:rsidR="00C96146" w:rsidRDefault="00C96146" w:rsidP="00C96146">
      <w:pPr>
        <w:spacing w:after="0"/>
      </w:pPr>
      <w:r w:rsidRPr="00937600">
        <w:rPr>
          <w:rFonts w:cs="Times New Roman"/>
          <w:b/>
          <w:smallCaps/>
          <w:u w:val="single"/>
        </w:rPr>
        <w:t>Attorney General Special Grand Jury Act</w:t>
      </w:r>
      <w:r>
        <w:rPr>
          <w:rFonts w:cs="Times New Roman"/>
          <w:b/>
          <w:smallCaps/>
          <w:u w:val="single"/>
        </w:rPr>
        <w:t>:</w:t>
      </w:r>
      <w:r w:rsidRPr="0005687B">
        <w:rPr>
          <w:rFonts w:cs="Times New Roman"/>
          <w:b/>
          <w:smallCaps/>
        </w:rPr>
        <w:t xml:space="preserve"> </w:t>
      </w:r>
      <w:r w:rsidRPr="004677DF">
        <w:rPr>
          <w:rFonts w:cs="Times New Roman"/>
        </w:rPr>
        <w:t xml:space="preserve">AB 1763 </w:t>
      </w:r>
      <w:r>
        <w:rPr>
          <w:rFonts w:cs="Times New Roman"/>
        </w:rPr>
        <w:t xml:space="preserve">(Davis) </w:t>
      </w:r>
      <w:r w:rsidRPr="004677DF">
        <w:rPr>
          <w:rFonts w:cs="Times New Roman"/>
        </w:rPr>
        <w:t xml:space="preserve">and SB 1474 </w:t>
      </w:r>
      <w:r>
        <w:rPr>
          <w:rFonts w:cs="Times New Roman"/>
        </w:rPr>
        <w:t xml:space="preserve">(Hancock) to strengthen prosecutions of complex, multi-jurisdictional fraud and crimes.  </w:t>
      </w:r>
    </w:p>
    <w:p w:rsidR="00C96146" w:rsidRDefault="00C96146" w:rsidP="00C96146">
      <w:pPr>
        <w:pStyle w:val="ListParagraph"/>
        <w:numPr>
          <w:ilvl w:val="0"/>
          <w:numId w:val="9"/>
        </w:numPr>
        <w:spacing w:after="0"/>
      </w:pPr>
      <w:r>
        <w:t xml:space="preserve">SB 1474: Passed out of Senate (38-0). Passed out of Assembly Public Safety (4-0) and will be heard next in Assembly Appropriations. </w:t>
      </w:r>
    </w:p>
    <w:p w:rsidR="00C96146" w:rsidRDefault="00C96146" w:rsidP="00C96146">
      <w:pPr>
        <w:pStyle w:val="ListParagraph"/>
        <w:numPr>
          <w:ilvl w:val="0"/>
          <w:numId w:val="9"/>
        </w:numPr>
        <w:spacing w:after="0"/>
      </w:pPr>
      <w:r w:rsidRPr="00FF78C1">
        <w:t>AB 1763</w:t>
      </w:r>
      <w:r>
        <w:t>: Passed out of Assembly (78-0). Passed out of Senate Public Safety on June 26 (7-0). It will be heard next in Senate Appropriations.</w:t>
      </w:r>
    </w:p>
    <w:p w:rsidR="005333F8" w:rsidRDefault="005333F8" w:rsidP="00C96146">
      <w:pPr>
        <w:pStyle w:val="NormalWeb"/>
        <w:spacing w:line="240" w:lineRule="auto"/>
      </w:pPr>
    </w:p>
    <w:sectPr w:rsidR="005333F8" w:rsidSect="00834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4BE1"/>
    <w:multiLevelType w:val="hybridMultilevel"/>
    <w:tmpl w:val="99F6060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5745D4"/>
    <w:multiLevelType w:val="hybridMultilevel"/>
    <w:tmpl w:val="4886B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BD0A07"/>
    <w:multiLevelType w:val="hybridMultilevel"/>
    <w:tmpl w:val="1CEC0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9C184D"/>
    <w:multiLevelType w:val="hybridMultilevel"/>
    <w:tmpl w:val="D35C1D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86C81"/>
    <w:multiLevelType w:val="hybridMultilevel"/>
    <w:tmpl w:val="A1EC757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DF5BB3"/>
    <w:multiLevelType w:val="hybridMultilevel"/>
    <w:tmpl w:val="4D18002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885CF1"/>
    <w:multiLevelType w:val="hybridMultilevel"/>
    <w:tmpl w:val="48E27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75532F"/>
    <w:multiLevelType w:val="hybridMultilevel"/>
    <w:tmpl w:val="F36C16D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1F0435"/>
    <w:multiLevelType w:val="hybridMultilevel"/>
    <w:tmpl w:val="07AC96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20"/>
  <w:displayHorizontalDrawingGridEvery w:val="2"/>
  <w:characterSpacingControl w:val="doNotCompress"/>
  <w:compat/>
  <w:rsids>
    <w:rsidRoot w:val="004E24C7"/>
    <w:rsid w:val="00095A1B"/>
    <w:rsid w:val="000E3369"/>
    <w:rsid w:val="0015341E"/>
    <w:rsid w:val="00153DFC"/>
    <w:rsid w:val="00180E68"/>
    <w:rsid w:val="00195B6F"/>
    <w:rsid w:val="001D4DD5"/>
    <w:rsid w:val="00225BFF"/>
    <w:rsid w:val="00255F38"/>
    <w:rsid w:val="002C65BF"/>
    <w:rsid w:val="003C1B5C"/>
    <w:rsid w:val="004065D7"/>
    <w:rsid w:val="004317A1"/>
    <w:rsid w:val="00495FA9"/>
    <w:rsid w:val="004A4C0D"/>
    <w:rsid w:val="004E24C7"/>
    <w:rsid w:val="004E5F5D"/>
    <w:rsid w:val="005333F8"/>
    <w:rsid w:val="005630E4"/>
    <w:rsid w:val="00656091"/>
    <w:rsid w:val="006E00E2"/>
    <w:rsid w:val="007D7ED7"/>
    <w:rsid w:val="00834FC7"/>
    <w:rsid w:val="00857DD3"/>
    <w:rsid w:val="008E2F49"/>
    <w:rsid w:val="008F0100"/>
    <w:rsid w:val="00914EA2"/>
    <w:rsid w:val="0092116B"/>
    <w:rsid w:val="00A17456"/>
    <w:rsid w:val="00A96D54"/>
    <w:rsid w:val="00AA0093"/>
    <w:rsid w:val="00B11EB5"/>
    <w:rsid w:val="00B76181"/>
    <w:rsid w:val="00BC008B"/>
    <w:rsid w:val="00BC4A8B"/>
    <w:rsid w:val="00C96146"/>
    <w:rsid w:val="00CF0335"/>
    <w:rsid w:val="00E10504"/>
    <w:rsid w:val="00EC44EB"/>
    <w:rsid w:val="00F05480"/>
    <w:rsid w:val="00F1546D"/>
    <w:rsid w:val="00FC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095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95A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5A1B"/>
  </w:style>
  <w:style w:type="paragraph" w:styleId="NormalWeb">
    <w:name w:val="Normal (Web)"/>
    <w:basedOn w:val="Normal"/>
    <w:uiPriority w:val="99"/>
    <w:unhideWhenUsed/>
    <w:rsid w:val="004E24C7"/>
    <w:pPr>
      <w:spacing w:before="100" w:beforeAutospacing="1" w:after="320" w:line="384" w:lineRule="atLeast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3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6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D5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2732">
                  <w:marLeft w:val="320"/>
                  <w:marRight w:val="3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52161">
                      <w:marLeft w:val="16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0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606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99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791">
                  <w:marLeft w:val="320"/>
                  <w:marRight w:val="3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3846">
                      <w:marLeft w:val="16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8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449671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7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21755">
                  <w:marLeft w:val="320"/>
                  <w:marRight w:val="3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6837">
                      <w:marLeft w:val="16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8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962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4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07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703</Words>
  <Characters>3785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Justice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CALDOJ</dc:creator>
  <cp:lastModifiedBy>CALDOJ</cp:lastModifiedBy>
  <cp:revision>2</cp:revision>
  <cp:lastPrinted>2012-06-29T20:37:00Z</cp:lastPrinted>
  <dcterms:created xsi:type="dcterms:W3CDTF">2012-07-02T21:38:00Z</dcterms:created>
  <dcterms:modified xsi:type="dcterms:W3CDTF">2012-07-02T21:38:00Z</dcterms:modified>
</cp:coreProperties>
</file>